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6661" w:rsidRDefault="00D76661">
      <w:pPr>
        <w:pStyle w:val="A10"/>
        <w:framePr w:wrap="auto" w:yAlign="inline"/>
        <w:ind w:firstLine="0"/>
        <w:jc w:val="center"/>
        <w:rPr>
          <w:b/>
          <w:color w:val="000000" w:themeColor="text1"/>
        </w:rPr>
      </w:pPr>
    </w:p>
    <w:p w:rsidR="00D76661" w:rsidRDefault="00D24498">
      <w:pPr>
        <w:pStyle w:val="A10"/>
        <w:framePr w:wrap="auto" w:yAlign="inline"/>
        <w:ind w:firstLine="0"/>
        <w:jc w:val="center"/>
        <w:rPr>
          <w:b/>
          <w:color w:val="000000" w:themeColor="text1"/>
          <w:lang w:val="zh-TW"/>
        </w:rPr>
      </w:pPr>
      <w:r>
        <w:rPr>
          <w:rFonts w:hint="eastAsia"/>
          <w:b/>
          <w:color w:val="000000" w:themeColor="text1"/>
        </w:rPr>
        <w:t>2019(</w:t>
      </w:r>
      <w:r>
        <w:rPr>
          <w:rFonts w:hint="eastAsia"/>
          <w:b/>
          <w:color w:val="000000" w:themeColor="text1"/>
          <w:lang w:val="zh-TW"/>
        </w:rPr>
        <w:t>中国</w:t>
      </w:r>
      <w:r>
        <w:rPr>
          <w:rFonts w:hint="eastAsia"/>
          <w:b/>
          <w:color w:val="000000" w:themeColor="text1"/>
        </w:rPr>
        <w:t>·西安)</w:t>
      </w:r>
      <w:r>
        <w:rPr>
          <w:rFonts w:hint="eastAsia"/>
          <w:b/>
          <w:color w:val="000000" w:themeColor="text1"/>
          <w:lang w:val="zh-TW"/>
        </w:rPr>
        <w:t>幸福林带</w:t>
      </w:r>
      <w:r>
        <w:rPr>
          <w:rFonts w:hint="eastAsia"/>
          <w:b/>
          <w:color w:val="000000" w:themeColor="text1"/>
          <w:lang w:val="zh-TW" w:eastAsia="zh-TW"/>
        </w:rPr>
        <w:t>城市家具设计方案国际</w:t>
      </w:r>
      <w:r>
        <w:rPr>
          <w:rFonts w:hint="eastAsia"/>
          <w:b/>
          <w:color w:val="000000" w:themeColor="text1"/>
        </w:rPr>
        <w:t>竞</w:t>
      </w:r>
      <w:r>
        <w:rPr>
          <w:rFonts w:hint="eastAsia"/>
          <w:b/>
          <w:color w:val="000000" w:themeColor="text1"/>
          <w:lang w:val="zh-TW" w:eastAsia="zh-TW"/>
        </w:rPr>
        <w:t>赛</w:t>
      </w:r>
    </w:p>
    <w:p w:rsidR="00D76661" w:rsidRDefault="00D24498">
      <w:pPr>
        <w:pStyle w:val="A10"/>
        <w:framePr w:wrap="auto" w:yAlign="inline"/>
        <w:ind w:firstLine="0"/>
        <w:jc w:val="center"/>
        <w:rPr>
          <w:b/>
          <w:color w:val="000000" w:themeColor="text1"/>
          <w:lang w:val="zh-TW"/>
        </w:rPr>
      </w:pPr>
      <w:r>
        <w:rPr>
          <w:rFonts w:hint="eastAsia"/>
          <w:b/>
          <w:color w:val="000000" w:themeColor="text1"/>
          <w:lang w:val="zh-TW"/>
        </w:rPr>
        <w:t>设计任务书</w:t>
      </w:r>
    </w:p>
    <w:p w:rsidR="00D76661" w:rsidRDefault="00D76661">
      <w:pPr>
        <w:pStyle w:val="A10"/>
        <w:framePr w:wrap="auto" w:yAlign="inline"/>
        <w:ind w:firstLine="0"/>
        <w:jc w:val="center"/>
        <w:rPr>
          <w:b/>
          <w:bCs/>
          <w:sz w:val="24"/>
          <w:szCs w:val="24"/>
        </w:rPr>
      </w:pPr>
    </w:p>
    <w:p w:rsidR="00D76661" w:rsidRDefault="00D76661">
      <w:pPr>
        <w:pStyle w:val="A10"/>
        <w:framePr w:wrap="auto" w:yAlign="inline"/>
        <w:ind w:firstLine="0"/>
        <w:jc w:val="center"/>
        <w:rPr>
          <w:b/>
          <w:bCs/>
          <w:sz w:val="24"/>
          <w:szCs w:val="24"/>
        </w:rPr>
      </w:pPr>
    </w:p>
    <w:p w:rsidR="00D76661" w:rsidRDefault="00D24498">
      <w:pPr>
        <w:pStyle w:val="A10"/>
        <w:framePr w:wrap="auto" w:yAlign="inline"/>
        <w:ind w:firstLine="0"/>
        <w:rPr>
          <w:b/>
          <w:bCs/>
          <w:sz w:val="24"/>
          <w:szCs w:val="24"/>
        </w:rPr>
      </w:pPr>
      <w:r>
        <w:rPr>
          <w:rFonts w:hint="eastAsia"/>
          <w:b/>
          <w:bCs/>
          <w:sz w:val="24"/>
          <w:szCs w:val="24"/>
        </w:rPr>
        <w:t>一、大赛设计</w:t>
      </w:r>
      <w:r>
        <w:rPr>
          <w:rFonts w:hint="eastAsia"/>
          <w:b/>
          <w:bCs/>
          <w:sz w:val="24"/>
        </w:rPr>
        <w:t>范围和内容要求</w:t>
      </w:r>
      <w:r>
        <w:rPr>
          <w:rFonts w:hint="eastAsia"/>
          <w:b/>
          <w:bCs/>
          <w:sz w:val="24"/>
          <w:szCs w:val="24"/>
        </w:rPr>
        <w:t>：</w:t>
      </w:r>
    </w:p>
    <w:p w:rsidR="00D76661" w:rsidRDefault="00D24498">
      <w:pPr>
        <w:framePr w:wrap="auto" w:yAlign="inline"/>
        <w:autoSpaceDE w:val="0"/>
        <w:autoSpaceDN w:val="0"/>
        <w:adjustRightInd w:val="0"/>
        <w:rPr>
          <w:rFonts w:ascii="仿宋" w:eastAsia="仿宋" w:hAnsi="仿宋" w:cs="仿宋" w:hint="default"/>
          <w:b/>
          <w:kern w:val="2"/>
        </w:rPr>
      </w:pPr>
      <w:r>
        <w:rPr>
          <w:rFonts w:ascii="仿宋" w:eastAsia="仿宋" w:hAnsi="仿宋" w:cs="仿宋"/>
          <w:b/>
          <w:kern w:val="2"/>
        </w:rPr>
        <w:t>本次城市家具设计竞赛的设计范围：</w:t>
      </w:r>
    </w:p>
    <w:p w:rsidR="00D76661" w:rsidRDefault="00D76661">
      <w:pPr>
        <w:framePr w:wrap="auto" w:yAlign="inline"/>
        <w:autoSpaceDE w:val="0"/>
        <w:autoSpaceDN w:val="0"/>
        <w:adjustRightInd w:val="0"/>
        <w:rPr>
          <w:rFonts w:ascii="仿宋" w:eastAsia="仿宋" w:hAnsi="仿宋" w:cs="仿宋" w:hint="default"/>
          <w:b/>
          <w:kern w:val="2"/>
        </w:rPr>
      </w:pPr>
    </w:p>
    <w:p w:rsidR="00D76661" w:rsidRDefault="00D24498">
      <w:pPr>
        <w:framePr w:wrap="auto" w:yAlign="inline"/>
        <w:autoSpaceDE w:val="0"/>
        <w:autoSpaceDN w:val="0"/>
        <w:adjustRightInd w:val="0"/>
        <w:ind w:firstLineChars="177" w:firstLine="425"/>
        <w:rPr>
          <w:rFonts w:ascii="仿宋" w:eastAsia="仿宋" w:hAnsi="仿宋" w:cs="仿宋" w:hint="default"/>
          <w:kern w:val="2"/>
        </w:rPr>
      </w:pPr>
      <w:r>
        <w:rPr>
          <w:rFonts w:ascii="仿宋" w:eastAsia="仿宋" w:hAnsi="仿宋" w:cs="仿宋"/>
          <w:kern w:val="2"/>
        </w:rPr>
        <w:t>幸福林带项目简介：</w:t>
      </w:r>
      <w:r>
        <w:rPr>
          <w:rFonts w:ascii="仿宋" w:eastAsia="仿宋" w:hAnsi="仿宋" w:cs="仿宋" w:hint="default"/>
          <w:kern w:val="2"/>
        </w:rPr>
        <w:t>幸福林带项目位于万寿路与幸福路之间，北起华清路，南至新兴南路，全长5.85公里，东西宽度约140米</w:t>
      </w:r>
      <w:r w:rsidRPr="00D24498">
        <w:rPr>
          <w:rFonts w:ascii="仿宋" w:eastAsia="仿宋" w:hAnsi="仿宋" w:cs="仿宋"/>
          <w:color w:val="auto"/>
          <w:kern w:val="2"/>
        </w:rPr>
        <w:t>,含两侧道路约2</w:t>
      </w:r>
      <w:r w:rsidR="00E763C3">
        <w:rPr>
          <w:rFonts w:ascii="仿宋" w:eastAsia="仿宋" w:hAnsi="仿宋" w:cs="仿宋" w:hint="default"/>
          <w:color w:val="auto"/>
          <w:kern w:val="2"/>
        </w:rPr>
        <w:t>1</w:t>
      </w:r>
      <w:r w:rsidRPr="00D24498">
        <w:rPr>
          <w:rFonts w:ascii="仿宋" w:eastAsia="仿宋" w:hAnsi="仿宋" w:cs="仿宋" w:hint="default"/>
          <w:color w:val="auto"/>
          <w:kern w:val="2"/>
        </w:rPr>
        <w:t>0</w:t>
      </w:r>
      <w:r w:rsidRPr="00D24498">
        <w:rPr>
          <w:rFonts w:ascii="仿宋" w:eastAsia="仿宋" w:hAnsi="仿宋" w:cs="仿宋"/>
          <w:color w:val="auto"/>
          <w:kern w:val="2"/>
        </w:rPr>
        <w:t>米</w:t>
      </w:r>
      <w:r w:rsidRPr="00D24498">
        <w:rPr>
          <w:rFonts w:ascii="仿宋" w:eastAsia="仿宋" w:hAnsi="仿宋" w:cs="仿宋" w:hint="default"/>
          <w:color w:val="auto"/>
          <w:kern w:val="2"/>
        </w:rPr>
        <w:t>。</w:t>
      </w:r>
      <w:r>
        <w:rPr>
          <w:rFonts w:ascii="仿宋" w:eastAsia="仿宋" w:hAnsi="仿宋" w:cs="仿宋" w:hint="default"/>
          <w:kern w:val="2"/>
        </w:rPr>
        <w:t>工程包括地上景观、地下空间、综合管廊、地铁配套和市政道路五项内容。该项目采用PPP的建设管理模式，是“全国最大的城市林带”、“西</w:t>
      </w:r>
      <w:bookmarkStart w:id="0" w:name="_GoBack"/>
      <w:bookmarkEnd w:id="0"/>
      <w:r>
        <w:rPr>
          <w:rFonts w:ascii="仿宋" w:eastAsia="仿宋" w:hAnsi="仿宋" w:cs="仿宋" w:hint="default"/>
          <w:kern w:val="2"/>
        </w:rPr>
        <w:t>安市最大的市政工程、生态工程和民生工程”，也是全市生态系统的重要组成部分。</w:t>
      </w:r>
    </w:p>
    <w:p w:rsidR="00D76661" w:rsidRDefault="00D24498">
      <w:pPr>
        <w:framePr w:wrap="auto" w:yAlign="inline"/>
        <w:autoSpaceDE w:val="0"/>
        <w:autoSpaceDN w:val="0"/>
        <w:adjustRightInd w:val="0"/>
        <w:ind w:firstLineChars="177" w:firstLine="425"/>
        <w:rPr>
          <w:rFonts w:ascii="仿宋" w:eastAsia="仿宋" w:hAnsi="仿宋" w:cs="仿宋" w:hint="default"/>
          <w:kern w:val="2"/>
        </w:rPr>
      </w:pPr>
      <w:r>
        <w:rPr>
          <w:rFonts w:ascii="仿宋" w:eastAsia="仿宋" w:hAnsi="仿宋" w:cs="仿宋"/>
          <w:kern w:val="2"/>
        </w:rPr>
        <w:t>幸福林带项目用地范围内必要的各种类型城市家具。</w:t>
      </w:r>
    </w:p>
    <w:p w:rsidR="00D76661" w:rsidRDefault="00D76661">
      <w:pPr>
        <w:framePr w:wrap="auto" w:yAlign="inline"/>
        <w:autoSpaceDE w:val="0"/>
        <w:autoSpaceDN w:val="0"/>
        <w:adjustRightInd w:val="0"/>
        <w:rPr>
          <w:rFonts w:ascii="仿宋" w:eastAsia="仿宋" w:hAnsi="仿宋" w:cs="仿宋" w:hint="default"/>
          <w:kern w:val="2"/>
        </w:rPr>
      </w:pPr>
    </w:p>
    <w:p w:rsidR="00D76661" w:rsidRDefault="00D24498">
      <w:pPr>
        <w:framePr w:wrap="auto" w:yAlign="inline"/>
        <w:autoSpaceDE w:val="0"/>
        <w:autoSpaceDN w:val="0"/>
        <w:adjustRightInd w:val="0"/>
        <w:rPr>
          <w:rFonts w:ascii="仿宋" w:eastAsia="仿宋" w:hAnsi="仿宋" w:cs="仿宋" w:hint="default"/>
          <w:kern w:val="2"/>
        </w:rPr>
      </w:pPr>
      <w:r>
        <w:rPr>
          <w:rFonts w:ascii="仿宋" w:eastAsia="仿宋" w:hAnsi="仿宋" w:cs="仿宋"/>
          <w:noProof/>
          <w:kern w:val="2"/>
        </w:rPr>
        <w:drawing>
          <wp:inline distT="0" distB="0" distL="0" distR="0">
            <wp:extent cx="5257800" cy="17545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srcRect/>
                    <a:stretch>
                      <a:fillRect/>
                    </a:stretch>
                  </pic:blipFill>
                  <pic:spPr>
                    <a:xfrm>
                      <a:off x="0" y="0"/>
                      <a:ext cx="5271242" cy="1759295"/>
                    </a:xfrm>
                    <a:prstGeom prst="rect">
                      <a:avLst/>
                    </a:prstGeom>
                    <a:noFill/>
                    <a:ln w="9525">
                      <a:noFill/>
                      <a:miter lim="800000"/>
                      <a:headEnd/>
                      <a:tailEnd/>
                    </a:ln>
                  </pic:spPr>
                </pic:pic>
              </a:graphicData>
            </a:graphic>
          </wp:inline>
        </w:drawing>
      </w:r>
    </w:p>
    <w:p w:rsidR="00D76661" w:rsidRDefault="00D76661">
      <w:pPr>
        <w:framePr w:wrap="auto" w:yAlign="inline"/>
        <w:autoSpaceDE w:val="0"/>
        <w:autoSpaceDN w:val="0"/>
        <w:adjustRightInd w:val="0"/>
        <w:ind w:leftChars="295" w:left="708"/>
        <w:rPr>
          <w:rFonts w:ascii="仿宋" w:eastAsia="仿宋" w:hAnsi="仿宋" w:cs="仿宋" w:hint="default"/>
          <w:kern w:val="2"/>
        </w:rPr>
      </w:pPr>
    </w:p>
    <w:p w:rsidR="00D76661" w:rsidRDefault="00D24498" w:rsidP="00D24498">
      <w:pPr>
        <w:framePr w:wrap="auto" w:yAlign="inline"/>
        <w:autoSpaceDE w:val="0"/>
        <w:autoSpaceDN w:val="0"/>
        <w:adjustRightInd w:val="0"/>
        <w:spacing w:line="360" w:lineRule="auto"/>
        <w:rPr>
          <w:rFonts w:ascii="仿宋" w:eastAsia="仿宋" w:hAnsi="仿宋" w:cs="仿宋" w:hint="default"/>
          <w:kern w:val="2"/>
        </w:rPr>
      </w:pPr>
      <w:r>
        <w:rPr>
          <w:rFonts w:ascii="仿宋" w:eastAsia="仿宋" w:hAnsi="仿宋" w:cs="仿宋"/>
          <w:kern w:val="2"/>
        </w:rPr>
        <w:t>本次城市家具设计的设计内容包括以下几类：</w:t>
      </w:r>
    </w:p>
    <w:p w:rsidR="00D76661" w:rsidRDefault="00D24498">
      <w:pPr>
        <w:framePr w:wrap="auto" w:yAlign="inline"/>
        <w:widowControl w:val="0"/>
        <w:numPr>
          <w:ilvl w:val="255"/>
          <w:numId w:val="0"/>
        </w:numPr>
        <w:spacing w:line="360" w:lineRule="auto"/>
        <w:jc w:val="both"/>
        <w:rPr>
          <w:rFonts w:ascii="仿宋" w:eastAsia="仿宋" w:hAnsi="仿宋" w:cs="仿宋" w:hint="default"/>
          <w:kern w:val="2"/>
        </w:rPr>
      </w:pPr>
      <w:r>
        <w:rPr>
          <w:rFonts w:ascii="仿宋" w:eastAsia="仿宋" w:hAnsi="仿宋" w:cs="仿宋" w:hint="default"/>
          <w:kern w:val="2"/>
        </w:rPr>
        <w:t>1</w:t>
      </w:r>
      <w:r>
        <w:rPr>
          <w:rFonts w:ascii="仿宋" w:eastAsia="仿宋" w:hAnsi="仿宋" w:cs="仿宋"/>
          <w:kern w:val="2"/>
        </w:rPr>
        <w:t>.信息服务设施（双语），包括综合信息牌、路名牌、导向牌等，并根据项目自身的节点属性进行分级，形成系统性；</w:t>
      </w:r>
    </w:p>
    <w:p w:rsidR="00D76661" w:rsidRDefault="00D24498">
      <w:pPr>
        <w:framePr w:wrap="auto" w:yAlign="inline"/>
        <w:widowControl w:val="0"/>
        <w:numPr>
          <w:ilvl w:val="255"/>
          <w:numId w:val="0"/>
        </w:numPr>
        <w:spacing w:line="360" w:lineRule="auto"/>
        <w:jc w:val="both"/>
        <w:rPr>
          <w:rFonts w:ascii="仿宋" w:eastAsia="仿宋" w:hAnsi="仿宋" w:cs="仿宋" w:hint="default"/>
          <w:kern w:val="2"/>
        </w:rPr>
      </w:pPr>
      <w:r>
        <w:rPr>
          <w:rFonts w:ascii="仿宋" w:eastAsia="仿宋" w:hAnsi="仿宋" w:cs="仿宋" w:hint="default"/>
          <w:kern w:val="2"/>
        </w:rPr>
        <w:t>2</w:t>
      </w:r>
      <w:r>
        <w:rPr>
          <w:rFonts w:ascii="仿宋" w:eastAsia="仿宋" w:hAnsi="仿宋" w:cs="仿宋"/>
          <w:kern w:val="2"/>
        </w:rPr>
        <w:t>.照明安全设施，包括道路照明设施（市政道路照明）、景观照明设施（</w:t>
      </w:r>
      <w:proofErr w:type="gramStart"/>
      <w:r>
        <w:rPr>
          <w:rFonts w:ascii="仿宋" w:eastAsia="仿宋" w:hAnsi="仿宋" w:cs="仿宋"/>
          <w:kern w:val="2"/>
        </w:rPr>
        <w:t>主次园</w:t>
      </w:r>
      <w:proofErr w:type="gramEnd"/>
      <w:r>
        <w:rPr>
          <w:rFonts w:ascii="仿宋" w:eastAsia="仿宋" w:hAnsi="仿宋" w:cs="仿宋"/>
          <w:kern w:val="2"/>
        </w:rPr>
        <w:t>路照明、步道灯、商业区路灯、座椅功能地灯、草坪灯）、智慧灯杆等；</w:t>
      </w:r>
    </w:p>
    <w:p w:rsidR="00D76661" w:rsidRDefault="00D24498">
      <w:pPr>
        <w:framePr w:wrap="auto" w:yAlign="inline"/>
        <w:widowControl w:val="0"/>
        <w:numPr>
          <w:ilvl w:val="255"/>
          <w:numId w:val="0"/>
        </w:numPr>
        <w:spacing w:line="360" w:lineRule="auto"/>
        <w:jc w:val="both"/>
        <w:rPr>
          <w:rFonts w:ascii="仿宋" w:eastAsia="仿宋" w:hAnsi="仿宋" w:cs="仿宋" w:hint="default"/>
          <w:kern w:val="2"/>
        </w:rPr>
      </w:pPr>
      <w:r>
        <w:rPr>
          <w:rFonts w:ascii="仿宋" w:eastAsia="仿宋" w:hAnsi="仿宋" w:cs="仿宋" w:hint="default"/>
          <w:kern w:val="2"/>
        </w:rPr>
        <w:t>3</w:t>
      </w:r>
      <w:r>
        <w:rPr>
          <w:rFonts w:ascii="仿宋" w:eastAsia="仿宋" w:hAnsi="仿宋" w:cs="仿宋"/>
          <w:kern w:val="2"/>
        </w:rPr>
        <w:t>.卫生市政设施，包括垃圾箱（考虑垃圾分类收集）、无障碍设施、检查井盖等；</w:t>
      </w:r>
    </w:p>
    <w:p w:rsidR="00D76661" w:rsidRDefault="00D24498">
      <w:pPr>
        <w:framePr w:wrap="auto" w:yAlign="inline"/>
        <w:widowControl w:val="0"/>
        <w:numPr>
          <w:ilvl w:val="255"/>
          <w:numId w:val="0"/>
        </w:numPr>
        <w:spacing w:line="360" w:lineRule="auto"/>
        <w:jc w:val="both"/>
        <w:rPr>
          <w:rFonts w:ascii="仿宋" w:eastAsia="仿宋" w:hAnsi="仿宋" w:cs="仿宋" w:hint="default"/>
          <w:kern w:val="2"/>
        </w:rPr>
      </w:pPr>
      <w:r>
        <w:rPr>
          <w:rFonts w:ascii="仿宋" w:eastAsia="仿宋" w:hAnsi="仿宋" w:cs="仿宋" w:hint="default"/>
          <w:kern w:val="2"/>
        </w:rPr>
        <w:t>4</w:t>
      </w:r>
      <w:r>
        <w:rPr>
          <w:rFonts w:ascii="仿宋" w:eastAsia="仿宋" w:hAnsi="仿宋" w:cs="仿宋"/>
          <w:kern w:val="2"/>
        </w:rPr>
        <w:t>.装饰设施，包括花坛、栏杆、小型艺术小品等；</w:t>
      </w:r>
    </w:p>
    <w:p w:rsidR="00D76661" w:rsidRDefault="00D24498">
      <w:pPr>
        <w:framePr w:wrap="auto" w:yAlign="inline"/>
        <w:widowControl w:val="0"/>
        <w:numPr>
          <w:ilvl w:val="255"/>
          <w:numId w:val="0"/>
        </w:numPr>
        <w:spacing w:line="360" w:lineRule="auto"/>
        <w:jc w:val="both"/>
        <w:rPr>
          <w:rFonts w:ascii="仿宋" w:eastAsia="仿宋" w:hAnsi="仿宋" w:cs="仿宋" w:hint="default"/>
          <w:kern w:val="2"/>
        </w:rPr>
      </w:pPr>
      <w:r>
        <w:rPr>
          <w:rFonts w:ascii="仿宋" w:eastAsia="仿宋" w:hAnsi="仿宋" w:cs="仿宋" w:hint="default"/>
          <w:kern w:val="2"/>
        </w:rPr>
        <w:t>5</w:t>
      </w:r>
      <w:r>
        <w:rPr>
          <w:rFonts w:ascii="仿宋" w:eastAsia="仿宋" w:hAnsi="仿宋" w:cs="仿宋"/>
          <w:kern w:val="2"/>
        </w:rPr>
        <w:t>.休闲服务设施，包括公共座椅、公共饮水器等；</w:t>
      </w:r>
    </w:p>
    <w:p w:rsidR="00D76661" w:rsidRDefault="00D24498">
      <w:pPr>
        <w:framePr w:wrap="auto" w:yAlign="inline"/>
        <w:widowControl w:val="0"/>
        <w:numPr>
          <w:ilvl w:val="255"/>
          <w:numId w:val="0"/>
        </w:numPr>
        <w:spacing w:line="360" w:lineRule="auto"/>
        <w:jc w:val="both"/>
        <w:rPr>
          <w:rFonts w:ascii="仿宋" w:eastAsia="仿宋" w:hAnsi="仿宋" w:cs="仿宋" w:hint="default"/>
          <w:kern w:val="2"/>
        </w:rPr>
      </w:pPr>
      <w:r>
        <w:rPr>
          <w:rFonts w:ascii="仿宋" w:eastAsia="仿宋" w:hAnsi="仿宋" w:cs="仿宋" w:hint="default"/>
          <w:kern w:val="2"/>
        </w:rPr>
        <w:t>6.</w:t>
      </w:r>
      <w:r>
        <w:rPr>
          <w:rFonts w:ascii="仿宋" w:eastAsia="仿宋" w:hAnsi="仿宋" w:cs="仿宋"/>
          <w:kern w:val="2"/>
        </w:rPr>
        <w:t>路面铺装设施，包括</w:t>
      </w:r>
      <w:r>
        <w:rPr>
          <w:rFonts w:ascii="仿宋" w:eastAsia="仿宋" w:hAnsi="仿宋" w:cs="仿宋"/>
          <w:color w:val="auto"/>
          <w:kern w:val="2"/>
        </w:rPr>
        <w:t>园路铺装、</w:t>
      </w:r>
      <w:r>
        <w:rPr>
          <w:rFonts w:ascii="仿宋" w:eastAsia="仿宋" w:hAnsi="仿宋" w:cs="仿宋"/>
          <w:kern w:val="2"/>
        </w:rPr>
        <w:t>道路铺装、结合地灯功能的园路铺装的样式及图案等。</w:t>
      </w:r>
    </w:p>
    <w:p w:rsidR="00D76661" w:rsidRDefault="00D24498">
      <w:pPr>
        <w:framePr w:wrap="auto" w:yAlign="inline"/>
        <w:widowControl w:val="0"/>
        <w:numPr>
          <w:ilvl w:val="255"/>
          <w:numId w:val="0"/>
        </w:numPr>
        <w:spacing w:line="360" w:lineRule="auto"/>
        <w:jc w:val="both"/>
        <w:rPr>
          <w:rFonts w:ascii="仿宋" w:eastAsia="仿宋" w:hAnsi="仿宋" w:cs="仿宋" w:hint="default"/>
          <w:kern w:val="2"/>
        </w:rPr>
      </w:pPr>
      <w:r>
        <w:rPr>
          <w:rFonts w:ascii="仿宋" w:eastAsia="仿宋" w:hAnsi="仿宋" w:cs="仿宋"/>
          <w:kern w:val="2"/>
        </w:rPr>
        <w:lastRenderedPageBreak/>
        <w:t>（备注：除规定设计内容设施类别外，设计单位可根据对项目的理解及景观需求可做类别创作</w:t>
      </w:r>
      <w:proofErr w:type="gramStart"/>
      <w:r>
        <w:rPr>
          <w:rFonts w:ascii="仿宋" w:eastAsia="仿宋" w:hAnsi="仿宋" w:cs="仿宋"/>
          <w:kern w:val="2"/>
        </w:rPr>
        <w:t>延申</w:t>
      </w:r>
      <w:proofErr w:type="gramEnd"/>
      <w:r>
        <w:rPr>
          <w:rFonts w:ascii="仿宋" w:eastAsia="仿宋" w:hAnsi="仿宋" w:cs="仿宋"/>
          <w:kern w:val="2"/>
        </w:rPr>
        <w:t>。）</w:t>
      </w:r>
    </w:p>
    <w:p w:rsidR="00D76661" w:rsidRDefault="00D76661">
      <w:pPr>
        <w:framePr w:wrap="auto" w:yAlign="inline"/>
        <w:widowControl w:val="0"/>
        <w:spacing w:line="360" w:lineRule="auto"/>
        <w:ind w:leftChars="295" w:left="708"/>
        <w:jc w:val="both"/>
        <w:rPr>
          <w:rFonts w:ascii="仿宋" w:eastAsia="仿宋" w:hAnsi="仿宋" w:cs="仿宋" w:hint="default"/>
          <w:kern w:val="2"/>
        </w:rPr>
      </w:pPr>
    </w:p>
    <w:p w:rsidR="00D76661" w:rsidRDefault="00D24498">
      <w:pPr>
        <w:framePr w:wrap="auto" w:yAlign="inline"/>
        <w:autoSpaceDE w:val="0"/>
        <w:autoSpaceDN w:val="0"/>
        <w:adjustRightInd w:val="0"/>
        <w:spacing w:line="360" w:lineRule="auto"/>
        <w:rPr>
          <w:rFonts w:ascii="仿宋" w:eastAsia="仿宋" w:hAnsi="仿宋" w:cs="仿宋" w:hint="default"/>
          <w:b/>
          <w:kern w:val="2"/>
        </w:rPr>
      </w:pPr>
      <w:r>
        <w:rPr>
          <w:rFonts w:ascii="仿宋" w:eastAsia="仿宋" w:hAnsi="仿宋" w:cs="仿宋"/>
          <w:b/>
          <w:kern w:val="2"/>
        </w:rPr>
        <w:t>二、设计成果要求</w:t>
      </w:r>
    </w:p>
    <w:p w:rsidR="00D76661" w:rsidRDefault="00D24498">
      <w:pPr>
        <w:framePr w:wrap="auto" w:yAlign="inline"/>
        <w:spacing w:line="360" w:lineRule="auto"/>
        <w:rPr>
          <w:rFonts w:ascii="仿宋" w:eastAsia="仿宋" w:hAnsi="仿宋" w:cs="仿宋" w:hint="default"/>
          <w:kern w:val="2"/>
        </w:rPr>
      </w:pPr>
      <w:r>
        <w:rPr>
          <w:rFonts w:ascii="仿宋" w:eastAsia="仿宋" w:hAnsi="仿宋" w:cs="仿宋"/>
          <w:kern w:val="2"/>
        </w:rPr>
        <w:t>本次城市家具设计为方案设计阶段，设计成果包括但不限于：</w:t>
      </w:r>
    </w:p>
    <w:p w:rsidR="00D76661" w:rsidRDefault="00D24498">
      <w:pPr>
        <w:framePr w:wrap="auto" w:yAlign="inline"/>
        <w:spacing w:line="360" w:lineRule="auto"/>
        <w:rPr>
          <w:rFonts w:ascii="仿宋" w:eastAsia="仿宋" w:hAnsi="仿宋" w:cs="仿宋" w:hint="default"/>
          <w:b/>
          <w:kern w:val="2"/>
        </w:rPr>
      </w:pPr>
      <w:r>
        <w:rPr>
          <w:rFonts w:ascii="仿宋" w:eastAsia="仿宋" w:hAnsi="仿宋" w:cs="仿宋"/>
          <w:b/>
          <w:kern w:val="2"/>
        </w:rPr>
        <w:t>（一）基本要求</w:t>
      </w:r>
    </w:p>
    <w:p w:rsidR="00D76661" w:rsidRDefault="00D24498">
      <w:pPr>
        <w:framePr w:wrap="auto" w:yAlign="inline"/>
        <w:spacing w:line="360" w:lineRule="auto"/>
        <w:rPr>
          <w:rFonts w:ascii="仿宋" w:eastAsia="仿宋" w:hAnsi="仿宋" w:cs="仿宋" w:hint="default"/>
          <w:kern w:val="2"/>
        </w:rPr>
      </w:pPr>
      <w:r>
        <w:rPr>
          <w:rFonts w:ascii="仿宋" w:eastAsia="仿宋" w:hAnsi="仿宋" w:cs="仿宋"/>
          <w:kern w:val="2"/>
        </w:rPr>
        <w:t>1.围绕幸福林带5.85公里，依据项目方提供“西安幸福林带园林绿化概念设计”方案中三大功能分区</w:t>
      </w:r>
      <w:r>
        <w:rPr>
          <w:rFonts w:ascii="仿宋" w:eastAsia="仿宋" w:hAnsi="仿宋" w:cs="仿宋"/>
          <w:b/>
          <w:kern w:val="2"/>
        </w:rPr>
        <w:t>“动之谷、森之谷、乐之谷”</w:t>
      </w:r>
      <w:r>
        <w:rPr>
          <w:rFonts w:ascii="仿宋" w:eastAsia="仿宋" w:hAnsi="仿宋" w:cs="仿宋"/>
          <w:kern w:val="2"/>
        </w:rPr>
        <w:t>进行项目城市家具服务系统方案设计，并保证三者和谐统一，和</w:t>
      </w:r>
      <w:proofErr w:type="gramStart"/>
      <w:r>
        <w:rPr>
          <w:rFonts w:ascii="仿宋" w:eastAsia="仿宋" w:hAnsi="仿宋" w:cs="仿宋"/>
          <w:kern w:val="2"/>
        </w:rPr>
        <w:t>而</w:t>
      </w:r>
      <w:proofErr w:type="gramEnd"/>
      <w:r>
        <w:rPr>
          <w:rFonts w:ascii="仿宋" w:eastAsia="仿宋" w:hAnsi="仿宋" w:cs="仿宋"/>
          <w:kern w:val="2"/>
        </w:rPr>
        <w:t>不同。</w:t>
      </w:r>
    </w:p>
    <w:p w:rsidR="00D76661" w:rsidRDefault="00D24498">
      <w:pPr>
        <w:framePr w:wrap="auto" w:yAlign="inline"/>
        <w:spacing w:line="360" w:lineRule="auto"/>
        <w:rPr>
          <w:rFonts w:ascii="仿宋" w:eastAsia="仿宋" w:hAnsi="仿宋" w:cs="仿宋" w:hint="default"/>
          <w:kern w:val="2"/>
        </w:rPr>
      </w:pPr>
      <w:r>
        <w:rPr>
          <w:rFonts w:ascii="仿宋" w:eastAsia="仿宋" w:hAnsi="仿宋" w:cs="仿宋"/>
          <w:kern w:val="2"/>
        </w:rPr>
        <w:t>2.设计的主题和创意理念必须与幸福林带项目景观方案和地下空间设计方案相统一，能够全面的体现幸福林带都市的绿色理念。</w:t>
      </w:r>
    </w:p>
    <w:p w:rsidR="00D76661" w:rsidRDefault="00D76661">
      <w:pPr>
        <w:framePr w:wrap="auto" w:yAlign="inline"/>
        <w:spacing w:line="360" w:lineRule="auto"/>
        <w:ind w:leftChars="295" w:left="708"/>
        <w:rPr>
          <w:rFonts w:ascii="仿宋" w:eastAsia="仿宋" w:hAnsi="仿宋" w:cs="仿宋" w:hint="default"/>
          <w:kern w:val="2"/>
        </w:rPr>
      </w:pPr>
    </w:p>
    <w:p w:rsidR="00D76661" w:rsidRDefault="00D24498">
      <w:pPr>
        <w:pStyle w:val="A10"/>
        <w:framePr w:wrap="auto" w:yAlign="inline"/>
        <w:ind w:firstLine="0"/>
        <w:jc w:val="left"/>
        <w:rPr>
          <w:sz w:val="24"/>
          <w:szCs w:val="24"/>
        </w:rPr>
      </w:pPr>
      <w:r>
        <w:rPr>
          <w:rFonts w:hint="eastAsia"/>
          <w:sz w:val="24"/>
          <w:szCs w:val="24"/>
        </w:rPr>
        <w:t>附： “西安幸福林带园林绿化概念设计”</w:t>
      </w:r>
    </w:p>
    <w:p w:rsidR="00D76661" w:rsidRDefault="00D24498">
      <w:pPr>
        <w:pStyle w:val="A10"/>
        <w:framePr w:wrap="auto" w:yAlign="inline"/>
        <w:numPr>
          <w:ilvl w:val="255"/>
          <w:numId w:val="0"/>
        </w:numPr>
        <w:jc w:val="center"/>
        <w:rPr>
          <w:sz w:val="30"/>
          <w:szCs w:val="30"/>
        </w:rPr>
      </w:pPr>
      <w:r>
        <w:rPr>
          <w:noProof/>
        </w:rPr>
        <w:drawing>
          <wp:inline distT="0" distB="0" distL="114300" distR="114300">
            <wp:extent cx="5267325" cy="2964180"/>
            <wp:effectExtent l="0" t="0" r="9525" b="762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6"/>
                    <a:stretch>
                      <a:fillRect/>
                    </a:stretch>
                  </pic:blipFill>
                  <pic:spPr>
                    <a:xfrm>
                      <a:off x="0" y="0"/>
                      <a:ext cx="5267325" cy="2964180"/>
                    </a:xfrm>
                    <a:prstGeom prst="rect">
                      <a:avLst/>
                    </a:prstGeom>
                    <a:noFill/>
                    <a:ln>
                      <a:noFill/>
                    </a:ln>
                  </pic:spPr>
                </pic:pic>
              </a:graphicData>
            </a:graphic>
          </wp:inline>
        </w:drawing>
      </w:r>
    </w:p>
    <w:p w:rsidR="00D76661" w:rsidRDefault="00D24498">
      <w:pPr>
        <w:pStyle w:val="A10"/>
        <w:framePr w:wrap="auto" w:yAlign="inline"/>
        <w:numPr>
          <w:ilvl w:val="255"/>
          <w:numId w:val="0"/>
        </w:numPr>
        <w:jc w:val="center"/>
        <w:rPr>
          <w:sz w:val="30"/>
          <w:szCs w:val="30"/>
        </w:rPr>
      </w:pPr>
      <w:r>
        <w:rPr>
          <w:noProof/>
        </w:rPr>
        <w:lastRenderedPageBreak/>
        <w:drawing>
          <wp:inline distT="0" distB="0" distL="114300" distR="114300">
            <wp:extent cx="5265420" cy="2964180"/>
            <wp:effectExtent l="0" t="0" r="11430" b="762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7"/>
                    <a:stretch>
                      <a:fillRect/>
                    </a:stretch>
                  </pic:blipFill>
                  <pic:spPr>
                    <a:xfrm>
                      <a:off x="0" y="0"/>
                      <a:ext cx="5265420" cy="2964180"/>
                    </a:xfrm>
                    <a:prstGeom prst="rect">
                      <a:avLst/>
                    </a:prstGeom>
                    <a:noFill/>
                    <a:ln>
                      <a:noFill/>
                    </a:ln>
                  </pic:spPr>
                </pic:pic>
              </a:graphicData>
            </a:graphic>
          </wp:inline>
        </w:drawing>
      </w:r>
    </w:p>
    <w:p w:rsidR="00D76661" w:rsidRDefault="00D24498">
      <w:pPr>
        <w:pStyle w:val="A10"/>
        <w:framePr w:wrap="auto" w:yAlign="inline"/>
        <w:numPr>
          <w:ilvl w:val="255"/>
          <w:numId w:val="0"/>
        </w:numPr>
        <w:jc w:val="center"/>
        <w:rPr>
          <w:sz w:val="30"/>
          <w:szCs w:val="30"/>
        </w:rPr>
      </w:pPr>
      <w:r>
        <w:rPr>
          <w:noProof/>
        </w:rPr>
        <w:drawing>
          <wp:inline distT="0" distB="0" distL="114300" distR="114300">
            <wp:extent cx="5271135" cy="2979420"/>
            <wp:effectExtent l="0" t="0" r="5715" b="1143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8"/>
                    <a:stretch>
                      <a:fillRect/>
                    </a:stretch>
                  </pic:blipFill>
                  <pic:spPr>
                    <a:xfrm>
                      <a:off x="0" y="0"/>
                      <a:ext cx="5271135" cy="2979420"/>
                    </a:xfrm>
                    <a:prstGeom prst="rect">
                      <a:avLst/>
                    </a:prstGeom>
                    <a:noFill/>
                    <a:ln>
                      <a:noFill/>
                    </a:ln>
                  </pic:spPr>
                </pic:pic>
              </a:graphicData>
            </a:graphic>
          </wp:inline>
        </w:drawing>
      </w:r>
    </w:p>
    <w:p w:rsidR="00D76661" w:rsidRDefault="00D24498">
      <w:pPr>
        <w:pStyle w:val="A10"/>
        <w:framePr w:wrap="auto" w:yAlign="inline"/>
        <w:numPr>
          <w:ilvl w:val="255"/>
          <w:numId w:val="0"/>
        </w:numPr>
        <w:jc w:val="center"/>
        <w:rPr>
          <w:sz w:val="30"/>
          <w:szCs w:val="30"/>
        </w:rPr>
      </w:pPr>
      <w:r>
        <w:rPr>
          <w:noProof/>
        </w:rPr>
        <w:lastRenderedPageBreak/>
        <w:drawing>
          <wp:inline distT="0" distB="0" distL="114300" distR="114300">
            <wp:extent cx="5261610" cy="2964180"/>
            <wp:effectExtent l="0" t="0" r="15240" b="762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9"/>
                    <a:stretch>
                      <a:fillRect/>
                    </a:stretch>
                  </pic:blipFill>
                  <pic:spPr>
                    <a:xfrm>
                      <a:off x="0" y="0"/>
                      <a:ext cx="5261610" cy="2964180"/>
                    </a:xfrm>
                    <a:prstGeom prst="rect">
                      <a:avLst/>
                    </a:prstGeom>
                    <a:noFill/>
                    <a:ln>
                      <a:noFill/>
                    </a:ln>
                  </pic:spPr>
                </pic:pic>
              </a:graphicData>
            </a:graphic>
          </wp:inline>
        </w:drawing>
      </w:r>
    </w:p>
    <w:p w:rsidR="00D76661" w:rsidRDefault="00D24498">
      <w:pPr>
        <w:pStyle w:val="A10"/>
        <w:framePr w:wrap="auto" w:yAlign="inline"/>
        <w:numPr>
          <w:ilvl w:val="255"/>
          <w:numId w:val="0"/>
        </w:numPr>
        <w:jc w:val="center"/>
        <w:rPr>
          <w:sz w:val="30"/>
          <w:szCs w:val="30"/>
        </w:rPr>
      </w:pPr>
      <w:r>
        <w:rPr>
          <w:noProof/>
        </w:rPr>
        <w:drawing>
          <wp:inline distT="0" distB="0" distL="114300" distR="114300">
            <wp:extent cx="5261610" cy="2953385"/>
            <wp:effectExtent l="0" t="0" r="15240" b="1841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10"/>
                    <a:stretch>
                      <a:fillRect/>
                    </a:stretch>
                  </pic:blipFill>
                  <pic:spPr>
                    <a:xfrm>
                      <a:off x="0" y="0"/>
                      <a:ext cx="5261610" cy="2953385"/>
                    </a:xfrm>
                    <a:prstGeom prst="rect">
                      <a:avLst/>
                    </a:prstGeom>
                    <a:noFill/>
                    <a:ln>
                      <a:noFill/>
                    </a:ln>
                  </pic:spPr>
                </pic:pic>
              </a:graphicData>
            </a:graphic>
          </wp:inline>
        </w:drawing>
      </w:r>
    </w:p>
    <w:p w:rsidR="00D76661" w:rsidRDefault="00D24498">
      <w:pPr>
        <w:pStyle w:val="A10"/>
        <w:framePr w:wrap="auto" w:yAlign="inline"/>
        <w:numPr>
          <w:ilvl w:val="255"/>
          <w:numId w:val="0"/>
        </w:numPr>
        <w:jc w:val="center"/>
        <w:rPr>
          <w:sz w:val="30"/>
          <w:szCs w:val="30"/>
        </w:rPr>
      </w:pPr>
      <w:r>
        <w:rPr>
          <w:noProof/>
        </w:rPr>
        <w:lastRenderedPageBreak/>
        <w:drawing>
          <wp:inline distT="0" distB="0" distL="114300" distR="114300">
            <wp:extent cx="5269230" cy="2953385"/>
            <wp:effectExtent l="0" t="0" r="7620" b="1841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11"/>
                    <a:stretch>
                      <a:fillRect/>
                    </a:stretch>
                  </pic:blipFill>
                  <pic:spPr>
                    <a:xfrm>
                      <a:off x="0" y="0"/>
                      <a:ext cx="5269230" cy="2953385"/>
                    </a:xfrm>
                    <a:prstGeom prst="rect">
                      <a:avLst/>
                    </a:prstGeom>
                    <a:noFill/>
                    <a:ln>
                      <a:noFill/>
                    </a:ln>
                  </pic:spPr>
                </pic:pic>
              </a:graphicData>
            </a:graphic>
          </wp:inline>
        </w:drawing>
      </w:r>
    </w:p>
    <w:p w:rsidR="00D76661" w:rsidRDefault="00D24498">
      <w:pPr>
        <w:pStyle w:val="A10"/>
        <w:framePr w:wrap="auto" w:yAlign="inline"/>
        <w:numPr>
          <w:ilvl w:val="255"/>
          <w:numId w:val="0"/>
        </w:numPr>
        <w:jc w:val="center"/>
        <w:rPr>
          <w:sz w:val="30"/>
          <w:szCs w:val="30"/>
        </w:rPr>
      </w:pPr>
      <w:r>
        <w:rPr>
          <w:noProof/>
        </w:rPr>
        <w:drawing>
          <wp:inline distT="0" distB="0" distL="114300" distR="114300">
            <wp:extent cx="5261610" cy="2967990"/>
            <wp:effectExtent l="0" t="0" r="15240" b="381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12"/>
                    <a:stretch>
                      <a:fillRect/>
                    </a:stretch>
                  </pic:blipFill>
                  <pic:spPr>
                    <a:xfrm>
                      <a:off x="0" y="0"/>
                      <a:ext cx="5261610" cy="2967990"/>
                    </a:xfrm>
                    <a:prstGeom prst="rect">
                      <a:avLst/>
                    </a:prstGeom>
                    <a:noFill/>
                    <a:ln>
                      <a:noFill/>
                    </a:ln>
                  </pic:spPr>
                </pic:pic>
              </a:graphicData>
            </a:graphic>
          </wp:inline>
        </w:drawing>
      </w:r>
    </w:p>
    <w:p w:rsidR="00D76661" w:rsidRDefault="00D24498">
      <w:pPr>
        <w:pStyle w:val="A10"/>
        <w:framePr w:wrap="auto" w:yAlign="inline"/>
        <w:numPr>
          <w:ilvl w:val="255"/>
          <w:numId w:val="0"/>
        </w:numPr>
        <w:jc w:val="center"/>
        <w:rPr>
          <w:sz w:val="30"/>
          <w:szCs w:val="30"/>
        </w:rPr>
      </w:pPr>
      <w:r>
        <w:rPr>
          <w:noProof/>
        </w:rPr>
        <w:lastRenderedPageBreak/>
        <w:drawing>
          <wp:inline distT="0" distB="0" distL="114300" distR="114300">
            <wp:extent cx="5261610" cy="2956560"/>
            <wp:effectExtent l="0" t="0" r="15240" b="1524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13"/>
                    <a:stretch>
                      <a:fillRect/>
                    </a:stretch>
                  </pic:blipFill>
                  <pic:spPr>
                    <a:xfrm>
                      <a:off x="0" y="0"/>
                      <a:ext cx="5261610" cy="2956560"/>
                    </a:xfrm>
                    <a:prstGeom prst="rect">
                      <a:avLst/>
                    </a:prstGeom>
                    <a:noFill/>
                    <a:ln>
                      <a:noFill/>
                    </a:ln>
                  </pic:spPr>
                </pic:pic>
              </a:graphicData>
            </a:graphic>
          </wp:inline>
        </w:drawing>
      </w:r>
    </w:p>
    <w:p w:rsidR="00D76661" w:rsidRDefault="00D24498">
      <w:pPr>
        <w:pStyle w:val="A10"/>
        <w:framePr w:wrap="auto" w:yAlign="inline"/>
        <w:numPr>
          <w:ilvl w:val="255"/>
          <w:numId w:val="0"/>
        </w:numPr>
        <w:jc w:val="center"/>
        <w:rPr>
          <w:sz w:val="30"/>
          <w:szCs w:val="30"/>
        </w:rPr>
      </w:pPr>
      <w:r>
        <w:rPr>
          <w:noProof/>
        </w:rPr>
        <w:drawing>
          <wp:inline distT="0" distB="0" distL="114300" distR="114300">
            <wp:extent cx="5265420" cy="2964180"/>
            <wp:effectExtent l="0" t="0" r="11430" b="762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14"/>
                    <a:stretch>
                      <a:fillRect/>
                    </a:stretch>
                  </pic:blipFill>
                  <pic:spPr>
                    <a:xfrm>
                      <a:off x="0" y="0"/>
                      <a:ext cx="5265420" cy="2964180"/>
                    </a:xfrm>
                    <a:prstGeom prst="rect">
                      <a:avLst/>
                    </a:prstGeom>
                    <a:noFill/>
                    <a:ln>
                      <a:noFill/>
                    </a:ln>
                  </pic:spPr>
                </pic:pic>
              </a:graphicData>
            </a:graphic>
          </wp:inline>
        </w:drawing>
      </w:r>
    </w:p>
    <w:p w:rsidR="00D76661" w:rsidRDefault="00D76661">
      <w:pPr>
        <w:pStyle w:val="A10"/>
        <w:framePr w:wrap="auto" w:yAlign="inline"/>
        <w:numPr>
          <w:ilvl w:val="255"/>
          <w:numId w:val="0"/>
        </w:numPr>
        <w:jc w:val="center"/>
        <w:rPr>
          <w:sz w:val="30"/>
          <w:szCs w:val="30"/>
        </w:rPr>
      </w:pPr>
    </w:p>
    <w:p w:rsidR="00D76661" w:rsidRDefault="00D24498">
      <w:pPr>
        <w:pStyle w:val="A10"/>
        <w:framePr w:wrap="auto" w:yAlign="inline"/>
        <w:numPr>
          <w:ilvl w:val="255"/>
          <w:numId w:val="0"/>
        </w:numPr>
        <w:jc w:val="center"/>
      </w:pPr>
      <w:r>
        <w:rPr>
          <w:noProof/>
        </w:rPr>
        <w:lastRenderedPageBreak/>
        <w:drawing>
          <wp:inline distT="0" distB="0" distL="114300" distR="114300">
            <wp:extent cx="5272405" cy="2956560"/>
            <wp:effectExtent l="0" t="0" r="4445" b="1524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15"/>
                    <a:stretch>
                      <a:fillRect/>
                    </a:stretch>
                  </pic:blipFill>
                  <pic:spPr>
                    <a:xfrm>
                      <a:off x="0" y="0"/>
                      <a:ext cx="5272405" cy="2956560"/>
                    </a:xfrm>
                    <a:prstGeom prst="rect">
                      <a:avLst/>
                    </a:prstGeom>
                    <a:noFill/>
                    <a:ln>
                      <a:noFill/>
                    </a:ln>
                  </pic:spPr>
                </pic:pic>
              </a:graphicData>
            </a:graphic>
          </wp:inline>
        </w:drawing>
      </w:r>
    </w:p>
    <w:p w:rsidR="00D76661" w:rsidRDefault="00D24498">
      <w:pPr>
        <w:pStyle w:val="A10"/>
        <w:framePr w:wrap="auto" w:yAlign="inline"/>
        <w:numPr>
          <w:ilvl w:val="255"/>
          <w:numId w:val="0"/>
        </w:numPr>
        <w:jc w:val="center"/>
      </w:pPr>
      <w:r>
        <w:rPr>
          <w:noProof/>
        </w:rPr>
        <w:drawing>
          <wp:inline distT="0" distB="0" distL="114300" distR="114300">
            <wp:extent cx="5261610" cy="2964180"/>
            <wp:effectExtent l="0" t="0" r="15240" b="762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16"/>
                    <a:stretch>
                      <a:fillRect/>
                    </a:stretch>
                  </pic:blipFill>
                  <pic:spPr>
                    <a:xfrm>
                      <a:off x="0" y="0"/>
                      <a:ext cx="5261610" cy="2964180"/>
                    </a:xfrm>
                    <a:prstGeom prst="rect">
                      <a:avLst/>
                    </a:prstGeom>
                    <a:noFill/>
                    <a:ln>
                      <a:noFill/>
                    </a:ln>
                  </pic:spPr>
                </pic:pic>
              </a:graphicData>
            </a:graphic>
          </wp:inline>
        </w:drawing>
      </w:r>
    </w:p>
    <w:p w:rsidR="00D76661" w:rsidRDefault="00D24498">
      <w:pPr>
        <w:pStyle w:val="A10"/>
        <w:framePr w:wrap="auto" w:yAlign="inline"/>
        <w:numPr>
          <w:ilvl w:val="255"/>
          <w:numId w:val="0"/>
        </w:numPr>
        <w:jc w:val="center"/>
        <w:rPr>
          <w:sz w:val="30"/>
          <w:szCs w:val="30"/>
        </w:rPr>
      </w:pPr>
      <w:r>
        <w:rPr>
          <w:noProof/>
        </w:rPr>
        <w:lastRenderedPageBreak/>
        <w:drawing>
          <wp:inline distT="0" distB="0" distL="114300" distR="114300">
            <wp:extent cx="5265420" cy="2952750"/>
            <wp:effectExtent l="0" t="0" r="11430" b="0"/>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17"/>
                    <a:stretch>
                      <a:fillRect/>
                    </a:stretch>
                  </pic:blipFill>
                  <pic:spPr>
                    <a:xfrm>
                      <a:off x="0" y="0"/>
                      <a:ext cx="5265420" cy="2952750"/>
                    </a:xfrm>
                    <a:prstGeom prst="rect">
                      <a:avLst/>
                    </a:prstGeom>
                    <a:noFill/>
                    <a:ln>
                      <a:noFill/>
                    </a:ln>
                  </pic:spPr>
                </pic:pic>
              </a:graphicData>
            </a:graphic>
          </wp:inline>
        </w:drawing>
      </w:r>
    </w:p>
    <w:p w:rsidR="00D76661" w:rsidRDefault="00D24498">
      <w:pPr>
        <w:pStyle w:val="A10"/>
        <w:framePr w:wrap="auto" w:yAlign="inline"/>
        <w:numPr>
          <w:ilvl w:val="255"/>
          <w:numId w:val="0"/>
        </w:numPr>
        <w:jc w:val="center"/>
        <w:rPr>
          <w:sz w:val="30"/>
          <w:szCs w:val="30"/>
        </w:rPr>
      </w:pPr>
      <w:r>
        <w:rPr>
          <w:noProof/>
        </w:rPr>
        <w:drawing>
          <wp:inline distT="0" distB="0" distL="114300" distR="114300">
            <wp:extent cx="5261610" cy="2960370"/>
            <wp:effectExtent l="0" t="0" r="15240" b="11430"/>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18"/>
                    <a:stretch>
                      <a:fillRect/>
                    </a:stretch>
                  </pic:blipFill>
                  <pic:spPr>
                    <a:xfrm>
                      <a:off x="0" y="0"/>
                      <a:ext cx="5261610" cy="2960370"/>
                    </a:xfrm>
                    <a:prstGeom prst="rect">
                      <a:avLst/>
                    </a:prstGeom>
                    <a:noFill/>
                    <a:ln>
                      <a:noFill/>
                    </a:ln>
                  </pic:spPr>
                </pic:pic>
              </a:graphicData>
            </a:graphic>
          </wp:inline>
        </w:drawing>
      </w:r>
    </w:p>
    <w:p w:rsidR="00D76661" w:rsidRDefault="00D76661">
      <w:pPr>
        <w:pStyle w:val="A10"/>
        <w:framePr w:wrap="auto" w:yAlign="inline"/>
        <w:numPr>
          <w:ilvl w:val="255"/>
          <w:numId w:val="0"/>
        </w:numPr>
        <w:jc w:val="center"/>
      </w:pPr>
    </w:p>
    <w:p w:rsidR="00D76661" w:rsidRDefault="00D24498">
      <w:pPr>
        <w:pStyle w:val="A10"/>
        <w:framePr w:wrap="auto" w:yAlign="inline"/>
        <w:numPr>
          <w:ilvl w:val="255"/>
          <w:numId w:val="0"/>
        </w:numPr>
        <w:jc w:val="center"/>
      </w:pPr>
      <w:r>
        <w:rPr>
          <w:noProof/>
        </w:rPr>
        <w:lastRenderedPageBreak/>
        <w:drawing>
          <wp:inline distT="0" distB="0" distL="114300" distR="114300">
            <wp:extent cx="5270500" cy="2957830"/>
            <wp:effectExtent l="0" t="0" r="635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70500" cy="2957830"/>
                    </a:xfrm>
                    <a:prstGeom prst="rect">
                      <a:avLst/>
                    </a:prstGeom>
                    <a:noFill/>
                    <a:ln>
                      <a:noFill/>
                    </a:ln>
                  </pic:spPr>
                </pic:pic>
              </a:graphicData>
            </a:graphic>
          </wp:inline>
        </w:drawing>
      </w:r>
    </w:p>
    <w:p w:rsidR="00D76661" w:rsidRDefault="00D24498">
      <w:pPr>
        <w:pStyle w:val="A10"/>
        <w:framePr w:wrap="auto" w:yAlign="inline"/>
        <w:numPr>
          <w:ilvl w:val="255"/>
          <w:numId w:val="0"/>
        </w:numPr>
        <w:jc w:val="center"/>
        <w:rPr>
          <w:sz w:val="30"/>
          <w:szCs w:val="30"/>
        </w:rPr>
      </w:pPr>
      <w:r>
        <w:rPr>
          <w:noProof/>
        </w:rPr>
        <w:drawing>
          <wp:inline distT="0" distB="0" distL="114300" distR="114300">
            <wp:extent cx="5268595" cy="2967990"/>
            <wp:effectExtent l="0" t="0" r="8255" b="3810"/>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20"/>
                    <a:stretch>
                      <a:fillRect/>
                    </a:stretch>
                  </pic:blipFill>
                  <pic:spPr>
                    <a:xfrm>
                      <a:off x="0" y="0"/>
                      <a:ext cx="5268595" cy="2967990"/>
                    </a:xfrm>
                    <a:prstGeom prst="rect">
                      <a:avLst/>
                    </a:prstGeom>
                    <a:noFill/>
                    <a:ln>
                      <a:noFill/>
                    </a:ln>
                  </pic:spPr>
                </pic:pic>
              </a:graphicData>
            </a:graphic>
          </wp:inline>
        </w:drawing>
      </w:r>
    </w:p>
    <w:p w:rsidR="00D76661" w:rsidRDefault="00D24498">
      <w:pPr>
        <w:framePr w:wrap="auto" w:yAlign="inline"/>
        <w:widowControl w:val="0"/>
        <w:spacing w:line="360" w:lineRule="auto"/>
        <w:jc w:val="center"/>
        <w:rPr>
          <w:rFonts w:ascii="仿宋" w:eastAsia="仿宋" w:hAnsi="仿宋" w:cs="仿宋" w:hint="default"/>
          <w:b/>
          <w:kern w:val="2"/>
          <w:sz w:val="18"/>
          <w:szCs w:val="18"/>
        </w:rPr>
      </w:pPr>
      <w:r>
        <w:rPr>
          <w:rFonts w:ascii="仿宋" w:eastAsia="仿宋" w:hAnsi="仿宋" w:cs="仿宋"/>
          <w:b/>
          <w:kern w:val="2"/>
          <w:sz w:val="18"/>
          <w:szCs w:val="18"/>
        </w:rPr>
        <w:t>（备注：西安幸福林带园林绿化概念设计中所示城市家具设计效果图仅作示意。）</w:t>
      </w:r>
    </w:p>
    <w:p w:rsidR="00D76661" w:rsidRDefault="00D76661">
      <w:pPr>
        <w:pStyle w:val="A10"/>
        <w:framePr w:wrap="auto" w:yAlign="inline"/>
        <w:numPr>
          <w:ilvl w:val="255"/>
          <w:numId w:val="0"/>
        </w:numPr>
        <w:rPr>
          <w:sz w:val="30"/>
          <w:szCs w:val="30"/>
        </w:rPr>
      </w:pPr>
    </w:p>
    <w:p w:rsidR="00D76661" w:rsidRDefault="00D24498">
      <w:pPr>
        <w:framePr w:wrap="auto" w:yAlign="inline"/>
        <w:spacing w:line="360" w:lineRule="auto"/>
        <w:rPr>
          <w:rFonts w:ascii="仿宋" w:eastAsia="仿宋" w:hAnsi="仿宋" w:cs="仿宋" w:hint="default"/>
          <w:b/>
          <w:kern w:val="2"/>
        </w:rPr>
      </w:pPr>
      <w:r>
        <w:rPr>
          <w:rFonts w:ascii="仿宋" w:eastAsia="仿宋" w:hAnsi="仿宋" w:cs="仿宋"/>
          <w:b/>
          <w:kern w:val="2"/>
        </w:rPr>
        <w:t>（二）图纸要求</w:t>
      </w:r>
    </w:p>
    <w:p w:rsidR="00D76661" w:rsidRDefault="00D24498">
      <w:pPr>
        <w:framePr w:wrap="auto" w:yAlign="inline"/>
        <w:spacing w:line="360" w:lineRule="auto"/>
        <w:rPr>
          <w:rFonts w:ascii="仿宋" w:eastAsia="仿宋" w:hAnsi="仿宋" w:cs="仿宋" w:hint="default"/>
          <w:kern w:val="2"/>
        </w:rPr>
      </w:pPr>
      <w:r>
        <w:rPr>
          <w:rFonts w:ascii="仿宋" w:eastAsia="仿宋" w:hAnsi="仿宋" w:cs="仿宋"/>
          <w:kern w:val="2"/>
        </w:rPr>
        <w:t>1.设计总说明</w:t>
      </w:r>
    </w:p>
    <w:p w:rsidR="00D76661" w:rsidRDefault="00D24498">
      <w:pPr>
        <w:framePr w:wrap="auto" w:yAlign="inline"/>
        <w:spacing w:line="360" w:lineRule="auto"/>
        <w:rPr>
          <w:rFonts w:ascii="仿宋" w:eastAsia="仿宋" w:hAnsi="仿宋" w:cs="仿宋" w:hint="default"/>
          <w:kern w:val="2"/>
        </w:rPr>
      </w:pPr>
      <w:r>
        <w:rPr>
          <w:rFonts w:ascii="仿宋" w:eastAsia="仿宋" w:hAnsi="仿宋" w:cs="仿宋"/>
          <w:kern w:val="2"/>
        </w:rPr>
        <w:t>2.方案概况及现状分析</w:t>
      </w:r>
    </w:p>
    <w:p w:rsidR="00D76661" w:rsidRDefault="00D24498">
      <w:pPr>
        <w:framePr w:wrap="auto" w:yAlign="inline"/>
        <w:spacing w:line="360" w:lineRule="auto"/>
        <w:rPr>
          <w:rFonts w:ascii="仿宋" w:eastAsia="仿宋" w:hAnsi="仿宋" w:cs="仿宋" w:hint="default"/>
          <w:kern w:val="2"/>
        </w:rPr>
      </w:pPr>
      <w:r>
        <w:rPr>
          <w:rFonts w:ascii="仿宋" w:eastAsia="仿宋" w:hAnsi="仿宋" w:cs="仿宋"/>
          <w:kern w:val="2"/>
        </w:rPr>
        <w:t>3.总平面布点图、分段布点图</w:t>
      </w:r>
    </w:p>
    <w:p w:rsidR="00D76661" w:rsidRDefault="00D24498">
      <w:pPr>
        <w:framePr w:wrap="auto" w:yAlign="inline"/>
        <w:spacing w:line="360" w:lineRule="auto"/>
        <w:rPr>
          <w:rFonts w:ascii="仿宋" w:eastAsia="仿宋" w:hAnsi="仿宋" w:cs="仿宋" w:hint="default"/>
          <w:kern w:val="2"/>
        </w:rPr>
      </w:pPr>
      <w:r>
        <w:rPr>
          <w:rFonts w:ascii="仿宋" w:eastAsia="仿宋" w:hAnsi="仿宋" w:cs="仿宋"/>
          <w:kern w:val="2"/>
        </w:rPr>
        <w:t>4.总体构思及主题理念解释</w:t>
      </w:r>
    </w:p>
    <w:p w:rsidR="00D76661" w:rsidRDefault="00D24498">
      <w:pPr>
        <w:framePr w:wrap="auto" w:yAlign="inline"/>
        <w:spacing w:line="360" w:lineRule="auto"/>
        <w:rPr>
          <w:rFonts w:ascii="仿宋" w:eastAsia="仿宋" w:hAnsi="仿宋" w:cs="仿宋" w:hint="default"/>
          <w:kern w:val="2"/>
        </w:rPr>
      </w:pPr>
      <w:r>
        <w:rPr>
          <w:rFonts w:ascii="仿宋" w:eastAsia="仿宋" w:hAnsi="仿宋" w:cs="仿宋"/>
          <w:kern w:val="2"/>
        </w:rPr>
        <w:lastRenderedPageBreak/>
        <w:t>5.配套公共设施（交通、信息、照明）规划设计图：包含平面布置、设施方案设计（如智慧灯杆等），方案设计应包括平面立面和主要剖面图纸。</w:t>
      </w:r>
    </w:p>
    <w:p w:rsidR="00D76661" w:rsidRDefault="00D24498">
      <w:pPr>
        <w:framePr w:wrap="auto" w:yAlign="inline"/>
        <w:spacing w:line="360" w:lineRule="auto"/>
        <w:rPr>
          <w:rFonts w:ascii="仿宋" w:eastAsia="仿宋" w:hAnsi="仿宋" w:cs="仿宋" w:hint="default"/>
          <w:kern w:val="2"/>
        </w:rPr>
      </w:pPr>
      <w:r>
        <w:rPr>
          <w:rFonts w:ascii="仿宋" w:eastAsia="仿宋" w:hAnsi="仿宋" w:cs="仿宋"/>
          <w:kern w:val="2"/>
        </w:rPr>
        <w:t>6.装饰类公共设施（卫生、装饰、休闲）规划设计图：（如垃圾箱、公共休闲</w:t>
      </w:r>
      <w:proofErr w:type="gramStart"/>
      <w:r>
        <w:rPr>
          <w:rFonts w:ascii="仿宋" w:eastAsia="仿宋" w:hAnsi="仿宋" w:cs="仿宋"/>
          <w:kern w:val="2"/>
        </w:rPr>
        <w:t>坐椅</w:t>
      </w:r>
      <w:proofErr w:type="gramEnd"/>
      <w:r>
        <w:rPr>
          <w:rFonts w:ascii="仿宋" w:eastAsia="仿宋" w:hAnsi="仿宋" w:cs="仿宋"/>
          <w:kern w:val="2"/>
        </w:rPr>
        <w:t>等）包含布点及选型方案设计，方案设计包括平面立面和主要剖面图纸。</w:t>
      </w:r>
    </w:p>
    <w:p w:rsidR="00D76661" w:rsidRDefault="00D24498">
      <w:pPr>
        <w:framePr w:wrap="auto" w:yAlign="inline"/>
        <w:spacing w:line="360" w:lineRule="auto"/>
        <w:rPr>
          <w:rFonts w:ascii="仿宋" w:eastAsia="仿宋" w:hAnsi="仿宋" w:cs="仿宋" w:hint="default"/>
          <w:kern w:val="2"/>
        </w:rPr>
      </w:pPr>
      <w:r>
        <w:rPr>
          <w:rFonts w:ascii="仿宋" w:eastAsia="仿宋" w:hAnsi="仿宋" w:cs="仿宋"/>
          <w:kern w:val="2"/>
        </w:rPr>
        <w:t>7.道路铺装平面示意图（注明尺寸）</w:t>
      </w:r>
    </w:p>
    <w:p w:rsidR="00D76661" w:rsidRDefault="00D24498">
      <w:pPr>
        <w:framePr w:wrap="auto" w:yAlign="inline"/>
        <w:spacing w:line="360" w:lineRule="auto"/>
        <w:rPr>
          <w:rFonts w:ascii="仿宋" w:eastAsia="仿宋" w:hAnsi="仿宋" w:cs="仿宋" w:hint="default"/>
          <w:kern w:val="2"/>
        </w:rPr>
      </w:pPr>
      <w:r>
        <w:rPr>
          <w:rFonts w:ascii="仿宋" w:eastAsia="仿宋" w:hAnsi="仿宋" w:cs="仿宋" w:hint="default"/>
          <w:kern w:val="2"/>
        </w:rPr>
        <w:t>8</w:t>
      </w:r>
      <w:r>
        <w:rPr>
          <w:rFonts w:ascii="仿宋" w:eastAsia="仿宋" w:hAnsi="仿宋" w:cs="仿宋"/>
          <w:kern w:val="2"/>
        </w:rPr>
        <w:t>.主要经济技术指标及投资估算；</w:t>
      </w:r>
    </w:p>
    <w:p w:rsidR="00D76661" w:rsidRDefault="00D24498">
      <w:pPr>
        <w:framePr w:wrap="auto" w:yAlign="inline"/>
        <w:spacing w:line="360" w:lineRule="auto"/>
        <w:rPr>
          <w:rFonts w:ascii="仿宋" w:eastAsia="仿宋" w:hAnsi="仿宋" w:cs="仿宋" w:hint="default"/>
          <w:kern w:val="2"/>
        </w:rPr>
      </w:pPr>
      <w:r>
        <w:rPr>
          <w:rFonts w:ascii="仿宋" w:eastAsia="仿宋" w:hAnsi="仿宋" w:cs="仿宋" w:hint="default"/>
          <w:kern w:val="2"/>
        </w:rPr>
        <w:t>9</w:t>
      </w:r>
      <w:r>
        <w:rPr>
          <w:rFonts w:ascii="仿宋" w:eastAsia="仿宋" w:hAnsi="仿宋" w:cs="仿宋"/>
          <w:kern w:val="2"/>
        </w:rPr>
        <w:t>.其他表达设计意图的图纸或文件。</w:t>
      </w:r>
    </w:p>
    <w:p w:rsidR="00D76661" w:rsidRDefault="00D24498">
      <w:pPr>
        <w:framePr w:wrap="auto" w:yAlign="inline"/>
        <w:spacing w:line="360" w:lineRule="auto"/>
        <w:rPr>
          <w:rFonts w:ascii="仿宋" w:eastAsia="仿宋" w:hAnsi="仿宋" w:cs="仿宋" w:hint="default"/>
          <w:kern w:val="2"/>
        </w:rPr>
      </w:pPr>
      <w:r>
        <w:rPr>
          <w:rFonts w:ascii="仿宋" w:eastAsia="仿宋" w:hAnsi="仿宋" w:cs="仿宋" w:hint="default"/>
          <w:kern w:val="2"/>
        </w:rPr>
        <w:t>10</w:t>
      </w:r>
      <w:r>
        <w:rPr>
          <w:rFonts w:ascii="仿宋" w:eastAsia="仿宋" w:hAnsi="仿宋" w:cs="仿宋"/>
          <w:kern w:val="2"/>
        </w:rPr>
        <w:t>.提交的参赛作品均需标注材质、颜色、尺寸等数据。</w:t>
      </w:r>
    </w:p>
    <w:p w:rsidR="00D76661" w:rsidRDefault="00D76661">
      <w:pPr>
        <w:framePr w:wrap="auto" w:yAlign="inline"/>
        <w:spacing w:line="360" w:lineRule="auto"/>
        <w:rPr>
          <w:rFonts w:ascii="仿宋" w:eastAsia="仿宋" w:hAnsi="仿宋" w:cs="仿宋" w:hint="default"/>
          <w:kern w:val="2"/>
        </w:rPr>
      </w:pPr>
    </w:p>
    <w:p w:rsidR="00D76661" w:rsidRDefault="00D24498">
      <w:pPr>
        <w:framePr w:wrap="auto" w:yAlign="inline"/>
        <w:spacing w:line="360" w:lineRule="auto"/>
        <w:rPr>
          <w:rFonts w:ascii="仿宋" w:eastAsia="仿宋" w:hAnsi="仿宋" w:cs="仿宋" w:hint="default"/>
          <w:b/>
          <w:kern w:val="2"/>
        </w:rPr>
      </w:pPr>
      <w:r>
        <w:rPr>
          <w:rFonts w:ascii="仿宋" w:eastAsia="仿宋" w:hAnsi="仿宋" w:cs="仿宋"/>
          <w:b/>
          <w:kern w:val="2"/>
        </w:rPr>
        <w:t>（三）成果数量及表现形式</w:t>
      </w:r>
    </w:p>
    <w:p w:rsidR="00D76661" w:rsidRDefault="00D24498">
      <w:pPr>
        <w:framePr w:wrap="auto" w:yAlign="inline"/>
        <w:spacing w:line="360" w:lineRule="auto"/>
        <w:rPr>
          <w:rFonts w:ascii="仿宋" w:eastAsia="仿宋" w:hAnsi="仿宋" w:cs="仿宋" w:hint="default"/>
          <w:kern w:val="2"/>
        </w:rPr>
      </w:pPr>
      <w:r>
        <w:rPr>
          <w:rFonts w:ascii="仿宋" w:eastAsia="仿宋" w:hAnsi="仿宋" w:cs="仿宋"/>
          <w:kern w:val="2"/>
        </w:rPr>
        <w:t>1.文本10套，规格为A3，包含图文设计说明（附图可折叠）；</w:t>
      </w:r>
    </w:p>
    <w:p w:rsidR="00D76661" w:rsidRDefault="00D24498">
      <w:pPr>
        <w:framePr w:wrap="auto" w:yAlign="inline"/>
        <w:spacing w:line="360" w:lineRule="auto"/>
        <w:rPr>
          <w:rFonts w:ascii="仿宋" w:eastAsia="仿宋" w:hAnsi="仿宋" w:cs="仿宋" w:hint="default"/>
          <w:kern w:val="2"/>
        </w:rPr>
      </w:pPr>
      <w:r>
        <w:rPr>
          <w:rFonts w:ascii="仿宋" w:eastAsia="仿宋" w:hAnsi="仿宋" w:cs="仿宋"/>
          <w:kern w:val="2"/>
        </w:rPr>
        <w:t>2.图版一套（表达主要涉及意图的图纸，数量自定），A1幅面（个别总体性规划设计内容图版可折叠）；</w:t>
      </w:r>
    </w:p>
    <w:p w:rsidR="00D76661" w:rsidRDefault="00D24498">
      <w:pPr>
        <w:framePr w:wrap="auto" w:yAlign="inline"/>
        <w:spacing w:line="360" w:lineRule="auto"/>
        <w:rPr>
          <w:rFonts w:ascii="仿宋" w:eastAsia="仿宋" w:hAnsi="仿宋" w:cs="仿宋" w:hint="default"/>
          <w:kern w:val="2"/>
        </w:rPr>
      </w:pPr>
      <w:r>
        <w:rPr>
          <w:rFonts w:ascii="仿宋" w:eastAsia="仿宋" w:hAnsi="仿宋" w:cs="仿宋" w:hint="default"/>
          <w:kern w:val="2"/>
        </w:rPr>
        <w:t>3</w:t>
      </w:r>
      <w:r>
        <w:rPr>
          <w:rFonts w:ascii="仿宋" w:eastAsia="仿宋" w:hAnsi="仿宋" w:cs="仿宋"/>
          <w:kern w:val="2"/>
        </w:rPr>
        <w:t>.专家评审汇报文件（PPT格式），以及其他设计单位认为能有效展示设计内容的其他资料（多媒体汇报材料、3</w:t>
      </w:r>
      <w:r>
        <w:rPr>
          <w:rFonts w:ascii="仿宋" w:eastAsia="仿宋" w:hAnsi="仿宋" w:cs="仿宋" w:hint="default"/>
          <w:kern w:val="2"/>
        </w:rPr>
        <w:t>D</w:t>
      </w:r>
      <w:r>
        <w:rPr>
          <w:rFonts w:ascii="仿宋" w:eastAsia="仿宋" w:hAnsi="仿宋" w:cs="仿宋"/>
          <w:kern w:val="2"/>
        </w:rPr>
        <w:t>展示等，形式不限）。</w:t>
      </w:r>
    </w:p>
    <w:p w:rsidR="00D76661" w:rsidRDefault="00D24498">
      <w:pPr>
        <w:framePr w:wrap="auto" w:yAlign="inline"/>
        <w:spacing w:line="360" w:lineRule="auto"/>
        <w:rPr>
          <w:rFonts w:hint="default"/>
        </w:rPr>
      </w:pPr>
      <w:r>
        <w:rPr>
          <w:rFonts w:ascii="仿宋" w:eastAsia="仿宋" w:hAnsi="仿宋" w:cs="仿宋"/>
          <w:kern w:val="2"/>
        </w:rPr>
        <w:t>提供含全部设计文件的电子光盘两套（包括设计文件、多媒体汇报材料、汇报演示文稿），平面图纸文件采用AUTOCAD版本（主要图纸必须提交此形式电子文件），效果</w:t>
      </w:r>
      <w:proofErr w:type="gramStart"/>
      <w:r>
        <w:rPr>
          <w:rFonts w:ascii="仿宋" w:eastAsia="仿宋" w:hAnsi="仿宋" w:cs="仿宋"/>
          <w:kern w:val="2"/>
        </w:rPr>
        <w:t>图文件</w:t>
      </w:r>
      <w:proofErr w:type="gramEnd"/>
      <w:r>
        <w:rPr>
          <w:rFonts w:ascii="仿宋" w:eastAsia="仿宋" w:hAnsi="仿宋" w:cs="仿宋"/>
          <w:kern w:val="2"/>
        </w:rPr>
        <w:t>采用JPG图形格式，文本、说明采用WORD版本；汇报演示文稿采用PPT文件格式。</w:t>
      </w:r>
    </w:p>
    <w:sectPr w:rsidR="00D7666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charset w:val="86"/>
    <w:family w:val="modern"/>
    <w:pitch w:val="fixed"/>
    <w:sig w:usb0="800002BF" w:usb1="38CF7CFA" w:usb2="00000016" w:usb3="00000000" w:csb0="00040001" w:csb1="00000000"/>
  </w:font>
  <w:font w:name="Cambria">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C0C"/>
    <w:rsid w:val="00091C51"/>
    <w:rsid w:val="001A65A2"/>
    <w:rsid w:val="00292FDA"/>
    <w:rsid w:val="002A7923"/>
    <w:rsid w:val="002D18D0"/>
    <w:rsid w:val="00373EBC"/>
    <w:rsid w:val="003B3C0C"/>
    <w:rsid w:val="003C501B"/>
    <w:rsid w:val="003C7E0B"/>
    <w:rsid w:val="00401CC0"/>
    <w:rsid w:val="00425795"/>
    <w:rsid w:val="00512C05"/>
    <w:rsid w:val="00525D80"/>
    <w:rsid w:val="005722E5"/>
    <w:rsid w:val="005E76C6"/>
    <w:rsid w:val="00604D43"/>
    <w:rsid w:val="00610A5C"/>
    <w:rsid w:val="00616885"/>
    <w:rsid w:val="00742E18"/>
    <w:rsid w:val="007E09F5"/>
    <w:rsid w:val="00842E00"/>
    <w:rsid w:val="008F6F27"/>
    <w:rsid w:val="00915EFF"/>
    <w:rsid w:val="009C2EF0"/>
    <w:rsid w:val="009F1AB6"/>
    <w:rsid w:val="00A978A5"/>
    <w:rsid w:val="00AE5D67"/>
    <w:rsid w:val="00D24498"/>
    <w:rsid w:val="00D76661"/>
    <w:rsid w:val="00E763C3"/>
    <w:rsid w:val="00EF78C1"/>
    <w:rsid w:val="063407DD"/>
    <w:rsid w:val="25C2372A"/>
    <w:rsid w:val="2B0B7104"/>
    <w:rsid w:val="2E3759BE"/>
    <w:rsid w:val="33C94C11"/>
    <w:rsid w:val="43F857B4"/>
    <w:rsid w:val="47FF7BBB"/>
    <w:rsid w:val="4F087A56"/>
    <w:rsid w:val="543B2C4A"/>
    <w:rsid w:val="683A1C88"/>
    <w:rsid w:val="6B2C5D28"/>
    <w:rsid w:val="6BEF22BF"/>
    <w:rsid w:val="75967A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1CACD"/>
  <w15:docId w15:val="{A392DD59-7B1D-4BA6-A304-A2C2F574E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framePr w:wrap="around" w:hAnchor="text" w:y="1"/>
    </w:pPr>
    <w:rPr>
      <w:rFonts w:ascii="Arial Unicode MS" w:eastAsia="Arial Unicode MS" w:hAnsi="Arial Unicode MS" w:cs="Arial Unicode MS" w:hint="eastAsia"/>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framePr w:wrap="around"/>
    </w:pPr>
  </w:style>
  <w:style w:type="paragraph" w:styleId="a5">
    <w:name w:val="Balloon Text"/>
    <w:basedOn w:val="a"/>
    <w:link w:val="a6"/>
    <w:uiPriority w:val="99"/>
    <w:semiHidden/>
    <w:unhideWhenUsed/>
    <w:qFormat/>
    <w:pPr>
      <w:framePr w:wrap="around"/>
    </w:pPr>
    <w:rPr>
      <w:sz w:val="18"/>
      <w:szCs w:val="18"/>
    </w:rPr>
  </w:style>
  <w:style w:type="paragraph" w:styleId="a7">
    <w:name w:val="footer"/>
    <w:basedOn w:val="a"/>
    <w:link w:val="a8"/>
    <w:uiPriority w:val="99"/>
    <w:unhideWhenUsed/>
    <w:qFormat/>
    <w:pPr>
      <w:framePr w:wrap="around"/>
      <w:tabs>
        <w:tab w:val="center" w:pos="4153"/>
        <w:tab w:val="right" w:pos="8306"/>
      </w:tabs>
      <w:snapToGrid w:val="0"/>
    </w:pPr>
    <w:rPr>
      <w:sz w:val="18"/>
      <w:szCs w:val="18"/>
    </w:rPr>
  </w:style>
  <w:style w:type="paragraph" w:styleId="a9">
    <w:name w:val="header"/>
    <w:basedOn w:val="a"/>
    <w:link w:val="aa"/>
    <w:uiPriority w:val="99"/>
    <w:unhideWhenUsed/>
    <w:qFormat/>
    <w:pPr>
      <w:framePr w:wrap="around"/>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unhideWhenUsed/>
    <w:qFormat/>
    <w:pPr>
      <w:framePr w:wrap="around"/>
    </w:pPr>
    <w:rPr>
      <w:b/>
      <w:bCs/>
    </w:rPr>
  </w:style>
  <w:style w:type="character" w:styleId="ad">
    <w:name w:val="annotation reference"/>
    <w:basedOn w:val="a0"/>
    <w:uiPriority w:val="99"/>
    <w:semiHidden/>
    <w:unhideWhenUsed/>
    <w:qFormat/>
    <w:rPr>
      <w:sz w:val="21"/>
      <w:szCs w:val="21"/>
    </w:rPr>
  </w:style>
  <w:style w:type="paragraph" w:customStyle="1" w:styleId="A10">
    <w:name w:val="正文 A 1"/>
    <w:qFormat/>
    <w:pPr>
      <w:framePr w:wrap="around" w:hAnchor="text" w:y="1"/>
      <w:widowControl w:val="0"/>
      <w:spacing w:line="360" w:lineRule="auto"/>
      <w:ind w:firstLine="632"/>
      <w:jc w:val="both"/>
    </w:pPr>
    <w:rPr>
      <w:rFonts w:ascii="仿宋" w:eastAsia="仿宋" w:hAnsi="仿宋" w:cs="仿宋"/>
      <w:color w:val="000000"/>
      <w:kern w:val="2"/>
      <w:sz w:val="32"/>
      <w:szCs w:val="32"/>
      <w:u w:color="000000"/>
    </w:rPr>
  </w:style>
  <w:style w:type="character" w:customStyle="1" w:styleId="a6">
    <w:name w:val="批注框文本 字符"/>
    <w:basedOn w:val="a0"/>
    <w:link w:val="a5"/>
    <w:uiPriority w:val="99"/>
    <w:semiHidden/>
    <w:qFormat/>
    <w:rPr>
      <w:rFonts w:ascii="Arial Unicode MS" w:eastAsia="Arial Unicode MS" w:hAnsi="Arial Unicode MS" w:cs="Arial Unicode MS"/>
      <w:color w:val="000000"/>
      <w:kern w:val="0"/>
      <w:sz w:val="18"/>
      <w:szCs w:val="18"/>
      <w:u w:color="000000"/>
    </w:rPr>
  </w:style>
  <w:style w:type="character" w:customStyle="1" w:styleId="aa">
    <w:name w:val="页眉 字符"/>
    <w:basedOn w:val="a0"/>
    <w:link w:val="a9"/>
    <w:uiPriority w:val="99"/>
    <w:qFormat/>
    <w:rPr>
      <w:rFonts w:ascii="Arial Unicode MS" w:eastAsia="Arial Unicode MS" w:hAnsi="Arial Unicode MS" w:cs="Arial Unicode MS"/>
      <w:color w:val="000000"/>
      <w:kern w:val="0"/>
      <w:sz w:val="18"/>
      <w:szCs w:val="18"/>
      <w:u w:color="000000"/>
    </w:rPr>
  </w:style>
  <w:style w:type="character" w:customStyle="1" w:styleId="a8">
    <w:name w:val="页脚 字符"/>
    <w:basedOn w:val="a0"/>
    <w:link w:val="a7"/>
    <w:uiPriority w:val="99"/>
    <w:qFormat/>
    <w:rPr>
      <w:rFonts w:ascii="Arial Unicode MS" w:eastAsia="Arial Unicode MS" w:hAnsi="Arial Unicode MS" w:cs="Arial Unicode MS"/>
      <w:color w:val="000000"/>
      <w:kern w:val="0"/>
      <w:sz w:val="18"/>
      <w:szCs w:val="18"/>
      <w:u w:color="000000"/>
    </w:rPr>
  </w:style>
  <w:style w:type="character" w:customStyle="1" w:styleId="a4">
    <w:name w:val="批注文字 字符"/>
    <w:basedOn w:val="a0"/>
    <w:link w:val="a3"/>
    <w:uiPriority w:val="99"/>
    <w:semiHidden/>
    <w:qFormat/>
    <w:rPr>
      <w:rFonts w:ascii="Arial Unicode MS" w:eastAsia="Arial Unicode MS" w:hAnsi="Arial Unicode MS" w:cs="Arial Unicode MS"/>
      <w:color w:val="000000"/>
      <w:kern w:val="0"/>
      <w:sz w:val="24"/>
      <w:szCs w:val="24"/>
      <w:u w:color="000000"/>
    </w:rPr>
  </w:style>
  <w:style w:type="character" w:customStyle="1" w:styleId="ac">
    <w:name w:val="批注主题 字符"/>
    <w:basedOn w:val="a4"/>
    <w:link w:val="ab"/>
    <w:uiPriority w:val="99"/>
    <w:semiHidden/>
    <w:qFormat/>
    <w:rPr>
      <w:rFonts w:ascii="Arial Unicode MS" w:eastAsia="Arial Unicode MS" w:hAnsi="Arial Unicode MS" w:cs="Arial Unicode MS"/>
      <w:b/>
      <w:bCs/>
      <w:color w:val="000000"/>
      <w:kern w:val="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212</Words>
  <Characters>1215</Characters>
  <Application>Microsoft Office Word</Application>
  <DocSecurity>0</DocSecurity>
  <Lines>10</Lines>
  <Paragraphs>2</Paragraphs>
  <ScaleCrop>false</ScaleCrop>
  <Company/>
  <LinksUpToDate>false</LinksUpToDate>
  <CharactersWithSpaces>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Dragon Loon</dc:creator>
  <cp:lastModifiedBy>admin</cp:lastModifiedBy>
  <cp:revision>5</cp:revision>
  <cp:lastPrinted>2019-12-05T03:02:00Z</cp:lastPrinted>
  <dcterms:created xsi:type="dcterms:W3CDTF">2019-12-13T06:22:00Z</dcterms:created>
  <dcterms:modified xsi:type="dcterms:W3CDTF">2019-12-16T00:48:00Z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